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rPr>
          <w:rFonts w:hint="eastAsia" w:ascii="黑体" w:hAnsi="宋体" w:eastAsia="黑体" w:cs="黑体"/>
          <w:color w:val="000000"/>
          <w:kern w:val="0"/>
          <w:sz w:val="31"/>
          <w:szCs w:val="31"/>
          <w:lang w:val="en-US" w:eastAsia="zh-CN" w:bidi="ar"/>
        </w:rPr>
      </w:pPr>
      <w:r>
        <w:rPr>
          <w:rFonts w:hint="eastAsia" w:ascii="黑体" w:hAnsi="宋体" w:eastAsia="黑体" w:cs="黑体"/>
          <w:color w:val="000000"/>
          <w:kern w:val="0"/>
          <w:sz w:val="31"/>
          <w:szCs w:val="31"/>
          <w:lang w:val="en-US" w:eastAsia="zh-CN" w:bidi="ar"/>
        </w:rPr>
        <w:t xml:space="preserve">附件 </w:t>
      </w:r>
      <w:r>
        <w:rPr>
          <w:rFonts w:hint="eastAsia" w:ascii="Times New Roman" w:hAnsi="Times New Roman" w:eastAsia="黑体" w:cs="黑体"/>
          <w:color w:val="000000"/>
          <w:kern w:val="0"/>
          <w:sz w:val="32"/>
          <w:szCs w:val="31"/>
          <w:lang w:val="en-US" w:eastAsia="zh-CN" w:bidi="ar"/>
        </w:rPr>
        <w:t>2</w:t>
      </w:r>
    </w:p>
    <w:p>
      <w:pPr>
        <w:rPr>
          <w:rFonts w:hint="eastAsia"/>
        </w:rPr>
      </w:pPr>
    </w:p>
    <w:p>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right="466" w:rightChars="222" w:firstLine="417" w:firstLineChars="97"/>
        <w:jc w:val="center"/>
        <w:textAlignment w:val="auto"/>
        <w:rPr>
          <w:rFonts w:hint="eastAsia" w:ascii="方正小标宋_GBK" w:hAnsi="方正小标宋_GBK" w:eastAsia="方正小标宋_GBK" w:cs="方正小标宋_GBK"/>
          <w:color w:val="000000"/>
          <w:kern w:val="0"/>
          <w:sz w:val="43"/>
          <w:szCs w:val="43"/>
          <w:lang w:val="en-US" w:eastAsia="zh-CN" w:bidi="ar"/>
        </w:rPr>
      </w:pPr>
      <w:bookmarkStart w:id="0" w:name="_GoBack"/>
      <w:r>
        <w:rPr>
          <w:rFonts w:hint="eastAsia" w:ascii="方正小标宋_GBK" w:hAnsi="方正小标宋_GBK" w:eastAsia="方正小标宋_GBK" w:cs="方正小标宋_GBK"/>
          <w:color w:val="000000"/>
          <w:kern w:val="0"/>
          <w:sz w:val="43"/>
          <w:szCs w:val="43"/>
          <w:lang w:val="en-US" w:eastAsia="zh-CN" w:bidi="ar"/>
        </w:rPr>
        <w:t>“挑战杯”辽宁省大学生课外学术科技作品竞赛评审规则</w:t>
      </w:r>
    </w:p>
    <w:bookmarkEnd w:id="0"/>
    <w:p>
      <w:pPr>
        <w:rPr>
          <w:rFonts w:hint="eastAsia"/>
        </w:rPr>
      </w:pPr>
    </w:p>
    <w:p>
      <w:pPr>
        <w:ind w:firstLine="640" w:firstLineChars="200"/>
        <w:jc w:val="left"/>
        <w:rPr>
          <w:rFonts w:hint="eastAsia" w:ascii="仿宋" w:hAnsi="仿宋" w:eastAsia="仿宋" w:cs="仿宋"/>
          <w:kern w:val="0"/>
          <w:sz w:val="32"/>
          <w:szCs w:val="32"/>
          <w:lang w:val="zh-CN" w:eastAsia="zh-CN" w:bidi="zh-CN"/>
        </w:rPr>
      </w:pPr>
      <w:r>
        <w:rPr>
          <w:rFonts w:hint="eastAsia" w:ascii="仿宋" w:hAnsi="仿宋" w:eastAsia="仿宋" w:cs="仿宋"/>
          <w:kern w:val="0"/>
          <w:sz w:val="32"/>
          <w:szCs w:val="32"/>
          <w:lang w:val="zh-CN" w:eastAsia="zh-CN" w:bidi="zh-CN"/>
        </w:rPr>
        <w:t>本规则依据</w:t>
      </w:r>
      <w:r>
        <w:rPr>
          <w:rFonts w:hint="eastAsia" w:ascii="仿宋" w:hAnsi="仿宋" w:eastAsia="仿宋" w:cs="仿宋"/>
          <w:kern w:val="0"/>
          <w:sz w:val="32"/>
          <w:szCs w:val="32"/>
          <w:highlight w:val="none"/>
          <w:lang w:val="zh-CN" w:eastAsia="zh-CN" w:bidi="zh-CN"/>
        </w:rPr>
        <w:t>《</w:t>
      </w:r>
      <w:r>
        <w:rPr>
          <w:rFonts w:hint="eastAsia" w:ascii="仿宋" w:hAnsi="仿宋" w:eastAsia="仿宋" w:cs="仿宋"/>
          <w:kern w:val="0"/>
          <w:sz w:val="32"/>
          <w:szCs w:val="32"/>
          <w:lang w:val="zh-CN" w:eastAsia="zh-CN" w:bidi="zh-CN"/>
        </w:rPr>
        <w:t>“挑战杯”辽宁省大学生课外学术科技作品竞赛章程</w:t>
      </w:r>
      <w:r>
        <w:rPr>
          <w:rFonts w:hint="eastAsia" w:ascii="仿宋" w:hAnsi="仿宋" w:eastAsia="仿宋" w:cs="仿宋"/>
          <w:kern w:val="0"/>
          <w:sz w:val="32"/>
          <w:szCs w:val="32"/>
          <w:highlight w:val="none"/>
          <w:lang w:val="zh-CN" w:eastAsia="zh-CN" w:bidi="zh-CN"/>
        </w:rPr>
        <w:t>》</w:t>
      </w:r>
      <w:r>
        <w:rPr>
          <w:rFonts w:hint="eastAsia" w:ascii="仿宋" w:hAnsi="仿宋" w:eastAsia="仿宋" w:cs="仿宋"/>
          <w:kern w:val="0"/>
          <w:sz w:val="32"/>
          <w:szCs w:val="32"/>
          <w:lang w:val="zh-CN" w:eastAsia="zh-CN" w:bidi="zh-CN"/>
        </w:rPr>
        <w:t>制定。省评委会依据本规则制定评审实施细则。</w:t>
      </w:r>
    </w:p>
    <w:p>
      <w:pPr>
        <w:keepNext w:val="0"/>
        <w:keepLines w:val="0"/>
        <w:widowControl/>
        <w:suppressLineNumbers w:val="0"/>
        <w:ind w:firstLine="640" w:firstLineChars="200"/>
        <w:jc w:val="left"/>
        <w:rPr>
          <w:rFonts w:hint="eastAsia" w:ascii="黑体" w:hAnsi="宋体" w:eastAsia="黑体" w:cs="黑体"/>
          <w:color w:val="000000"/>
          <w:kern w:val="0"/>
          <w:sz w:val="32"/>
          <w:szCs w:val="32"/>
          <w:lang w:val="zh-CN" w:eastAsia="zh-CN" w:bidi="ar"/>
        </w:rPr>
      </w:pPr>
      <w:r>
        <w:rPr>
          <w:rFonts w:hint="eastAsia" w:ascii="黑体" w:hAnsi="宋体" w:eastAsia="黑体" w:cs="黑体"/>
          <w:color w:val="000000"/>
          <w:kern w:val="0"/>
          <w:sz w:val="32"/>
          <w:szCs w:val="32"/>
          <w:lang w:val="zh-CN" w:eastAsia="zh-CN" w:bidi="ar"/>
        </w:rPr>
        <w:t>一、省评委会的组成</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.省评委会由主办单位聘请非高校的具有高级职称的自然 科学领域的专家和哲学社会科学领域的专家组成；</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w:t>
      </w:r>
      <w:r>
        <w:rPr>
          <w:rFonts w:hint="eastAsia" w:ascii="仿宋" w:hAnsi="仿宋" w:eastAsia="仿宋" w:cs="仿宋"/>
          <w:kern w:val="0"/>
          <w:sz w:val="32"/>
          <w:szCs w:val="32"/>
          <w:lang w:val="zh-CN" w:eastAsia="zh-CN" w:bidi="zh-CN"/>
        </w:rPr>
        <w:t>.省评委会设主任</w:t>
      </w: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名，副主任</w:t>
      </w:r>
      <w:r>
        <w:rPr>
          <w:rFonts w:hint="eastAsia" w:ascii="Times New Roman" w:hAnsi="Times New Roman" w:eastAsia="仿宋" w:cs="仿宋"/>
          <w:kern w:val="0"/>
          <w:sz w:val="32"/>
          <w:szCs w:val="32"/>
          <w:lang w:val="zh-CN" w:eastAsia="zh-CN" w:bidi="zh-CN"/>
        </w:rPr>
        <w:t>2</w:t>
      </w:r>
      <w:r>
        <w:rPr>
          <w:rFonts w:hint="eastAsia" w:ascii="仿宋" w:hAnsi="仿宋" w:eastAsia="仿宋" w:cs="仿宋"/>
          <w:kern w:val="0"/>
          <w:sz w:val="32"/>
          <w:szCs w:val="32"/>
          <w:lang w:val="zh-CN" w:eastAsia="zh-CN" w:bidi="zh-CN"/>
        </w:rPr>
        <w:t>名，下设若干专业组，各组设组长</w:t>
      </w: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名；</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3</w:t>
      </w:r>
      <w:r>
        <w:rPr>
          <w:rFonts w:hint="eastAsia" w:ascii="仿宋" w:hAnsi="仿宋" w:eastAsia="仿宋" w:cs="仿宋"/>
          <w:kern w:val="0"/>
          <w:sz w:val="32"/>
          <w:szCs w:val="32"/>
          <w:lang w:val="zh-CN" w:eastAsia="zh-CN" w:bidi="zh-CN"/>
        </w:rPr>
        <w:t>.省评委会下设由秘书长领导的秘书处，负责对参赛作品分类、统计、传阅和评审的组织服务工作；</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4</w:t>
      </w:r>
      <w:r>
        <w:rPr>
          <w:rFonts w:hint="eastAsia" w:ascii="仿宋" w:hAnsi="仿宋" w:eastAsia="仿宋" w:cs="仿宋"/>
          <w:kern w:val="0"/>
          <w:sz w:val="32"/>
          <w:szCs w:val="32"/>
          <w:lang w:val="zh-CN" w:eastAsia="zh-CN" w:bidi="zh-CN"/>
        </w:rPr>
        <w:t>.省评委会成员名单（正、副主任除外）在终审结束之前实行保密，在终审结束后可以公布；</w:t>
      </w:r>
    </w:p>
    <w:p>
      <w:pPr>
        <w:ind w:firstLine="640" w:firstLineChars="200"/>
        <w:jc w:val="left"/>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5</w:t>
      </w:r>
      <w:r>
        <w:rPr>
          <w:rFonts w:hint="eastAsia" w:ascii="仿宋" w:hAnsi="仿宋" w:eastAsia="仿宋" w:cs="仿宋"/>
          <w:kern w:val="0"/>
          <w:sz w:val="32"/>
          <w:szCs w:val="32"/>
          <w:lang w:val="zh-CN" w:eastAsia="zh-CN" w:bidi="zh-CN"/>
        </w:rPr>
        <w:t>.省评委会在向省组委会报告终审结果后解散。</w:t>
      </w:r>
    </w:p>
    <w:p>
      <w:pPr>
        <w:keepNext w:val="0"/>
        <w:keepLines w:val="0"/>
        <w:widowControl/>
        <w:suppressLineNumbers w:val="0"/>
        <w:ind w:firstLine="640" w:firstLineChars="200"/>
        <w:jc w:val="left"/>
        <w:rPr>
          <w:rFonts w:hint="eastAsia" w:ascii="黑体" w:hAnsi="宋体" w:eastAsia="黑体" w:cs="黑体"/>
          <w:color w:val="000000"/>
          <w:kern w:val="0"/>
          <w:sz w:val="32"/>
          <w:szCs w:val="32"/>
          <w:lang w:val="zh-CN" w:eastAsia="zh-CN" w:bidi="ar"/>
        </w:rPr>
      </w:pPr>
      <w:r>
        <w:rPr>
          <w:rFonts w:hint="eastAsia" w:ascii="黑体" w:hAnsi="宋体" w:eastAsia="黑体" w:cs="黑体"/>
          <w:color w:val="000000"/>
          <w:kern w:val="0"/>
          <w:sz w:val="32"/>
          <w:szCs w:val="32"/>
          <w:lang w:val="zh-CN" w:eastAsia="zh-CN" w:bidi="ar"/>
        </w:rPr>
        <w:t>二、评审工作的基本原则</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.参赛作品分自然科学类学术论文、哲学社会科学类社会调查报告和学术论文、科技发明制作三类。自然科学类学术论文的作者限本专科生。哲学社会科学类支持围绕发展成就、文明文化、 美丽中国、民生福祉、中国之治和</w:t>
      </w:r>
      <w:r>
        <w:rPr>
          <w:rFonts w:hint="eastAsia" w:ascii="仿宋" w:hAnsi="仿宋" w:eastAsia="仿宋" w:cs="仿宋"/>
          <w:kern w:val="0"/>
          <w:sz w:val="32"/>
          <w:szCs w:val="32"/>
          <w:highlight w:val="none"/>
          <w:lang w:val="zh-CN" w:eastAsia="zh-CN" w:bidi="zh-CN"/>
        </w:rPr>
        <w:t>战疫</w:t>
      </w:r>
      <w:r>
        <w:rPr>
          <w:rFonts w:hint="eastAsia" w:ascii="仿宋" w:hAnsi="仿宋" w:eastAsia="仿宋" w:cs="仿宋"/>
          <w:kern w:val="0"/>
          <w:sz w:val="32"/>
          <w:szCs w:val="32"/>
          <w:lang w:val="zh-CN" w:eastAsia="zh-CN" w:bidi="zh-CN"/>
        </w:rPr>
        <w:t>行动等</w:t>
      </w:r>
      <w:r>
        <w:rPr>
          <w:rFonts w:hint="eastAsia" w:ascii="Times New Roman" w:hAnsi="Times New Roman" w:eastAsia="仿宋" w:cs="仿宋"/>
          <w:kern w:val="0"/>
          <w:sz w:val="32"/>
          <w:szCs w:val="32"/>
          <w:lang w:val="zh-CN" w:eastAsia="zh-CN" w:bidi="zh-CN"/>
        </w:rPr>
        <w:t>6</w:t>
      </w:r>
      <w:r>
        <w:rPr>
          <w:rFonts w:hint="eastAsia" w:ascii="仿宋" w:hAnsi="仿宋" w:eastAsia="仿宋" w:cs="仿宋"/>
          <w:kern w:val="0"/>
          <w:sz w:val="32"/>
          <w:szCs w:val="32"/>
          <w:lang w:val="zh-CN" w:eastAsia="zh-CN" w:bidi="zh-CN"/>
        </w:rPr>
        <w:t>个组别形成社会调查报告，也可以按照哲学、经济、社会、法律、教育、管理</w:t>
      </w:r>
      <w:r>
        <w:rPr>
          <w:rFonts w:hint="eastAsia" w:ascii="Times New Roman" w:hAnsi="Times New Roman" w:eastAsia="仿宋" w:cs="仿宋"/>
          <w:kern w:val="0"/>
          <w:sz w:val="32"/>
          <w:szCs w:val="32"/>
          <w:lang w:val="zh-CN" w:eastAsia="zh-CN" w:bidi="zh-CN"/>
        </w:rPr>
        <w:t>6</w:t>
      </w:r>
      <w:r>
        <w:rPr>
          <w:rFonts w:hint="eastAsia" w:ascii="仿宋" w:hAnsi="仿宋" w:eastAsia="仿宋" w:cs="仿宋"/>
          <w:kern w:val="0"/>
          <w:sz w:val="32"/>
          <w:szCs w:val="32"/>
          <w:lang w:val="zh-CN" w:eastAsia="zh-CN" w:bidi="zh-CN"/>
        </w:rPr>
        <w:t>个学科报送社会调查报告和学术论文。</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w:t>
      </w:r>
      <w:r>
        <w:rPr>
          <w:rFonts w:hint="eastAsia" w:ascii="仿宋" w:hAnsi="仿宋" w:eastAsia="仿宋" w:cs="仿宋"/>
          <w:kern w:val="0"/>
          <w:sz w:val="32"/>
          <w:szCs w:val="32"/>
          <w:lang w:val="zh-CN" w:eastAsia="zh-CN" w:bidi="zh-CN"/>
        </w:rPr>
        <w:t>.评审过程中综合考虑作品的科学性、先进性、现实意义等方面因素。其中，自然科学类学术论文侧重考核基础学科学术探索的前沿性和学术性，哲学社会科学类社会调查报告和学术论文侧重考核与经济社会发展热点难点问题的结合程度和前瞻意义， 科技发明制作侧重考核作品的应用价值和转化前景。</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3</w:t>
      </w:r>
      <w:r>
        <w:rPr>
          <w:rFonts w:hint="eastAsia" w:ascii="仿宋" w:hAnsi="仿宋" w:eastAsia="仿宋" w:cs="仿宋"/>
          <w:kern w:val="0"/>
          <w:sz w:val="32"/>
          <w:szCs w:val="32"/>
          <w:lang w:val="zh-CN" w:eastAsia="zh-CN" w:bidi="zh-CN"/>
        </w:rPr>
        <w:t>.省评委会对各高校报送的参赛作品进行初评，参赛的自然科学类学术论文、哲学社会科学类社会调查报告和学术论文、科技发明制作三类作品依据类别分别进行评审。评出</w:t>
      </w:r>
      <w:r>
        <w:rPr>
          <w:rFonts w:hint="eastAsia" w:ascii="Times New Roman" w:hAnsi="Times New Roman" w:eastAsia="仿宋" w:cs="仿宋"/>
          <w:kern w:val="0"/>
          <w:sz w:val="32"/>
          <w:szCs w:val="32"/>
          <w:lang w:val="zh-CN" w:eastAsia="zh-CN" w:bidi="zh-CN"/>
        </w:rPr>
        <w:t>80%</w:t>
      </w:r>
      <w:r>
        <w:rPr>
          <w:rFonts w:hint="eastAsia" w:ascii="仿宋" w:hAnsi="仿宋" w:eastAsia="仿宋" w:cs="仿宋"/>
          <w:kern w:val="0"/>
          <w:sz w:val="32"/>
          <w:szCs w:val="32"/>
          <w:lang w:val="zh-CN" w:eastAsia="zh-CN" w:bidi="zh-CN"/>
        </w:rPr>
        <w:t>左右的参赛作品进行评奖，其中特等奖、一等奖、二等奖、三等奖分别约占评奖作品总数的</w:t>
      </w:r>
      <w:r>
        <w:rPr>
          <w:rFonts w:hint="eastAsia" w:ascii="Times New Roman" w:hAnsi="Times New Roman" w:eastAsia="仿宋" w:cs="仿宋"/>
          <w:kern w:val="0"/>
          <w:sz w:val="32"/>
          <w:szCs w:val="32"/>
          <w:lang w:val="zh-CN" w:eastAsia="zh-CN" w:bidi="zh-CN"/>
        </w:rPr>
        <w:t>3%</w:t>
      </w:r>
      <w:r>
        <w:rPr>
          <w:rFonts w:hint="eastAsia" w:ascii="仿宋" w:hAnsi="仿宋" w:eastAsia="仿宋" w:cs="仿宋"/>
          <w:kern w:val="0"/>
          <w:sz w:val="32"/>
          <w:szCs w:val="32"/>
          <w:lang w:val="zh-CN" w:eastAsia="zh-CN" w:bidi="zh-CN"/>
        </w:rPr>
        <w:t>、</w:t>
      </w:r>
      <w:r>
        <w:rPr>
          <w:rFonts w:hint="eastAsia" w:ascii="Times New Roman" w:hAnsi="Times New Roman" w:eastAsia="仿宋" w:cs="仿宋"/>
          <w:kern w:val="0"/>
          <w:sz w:val="32"/>
          <w:szCs w:val="32"/>
          <w:lang w:val="zh-CN" w:eastAsia="zh-CN" w:bidi="zh-CN"/>
        </w:rPr>
        <w:t>8%</w:t>
      </w:r>
      <w:r>
        <w:rPr>
          <w:rFonts w:hint="eastAsia" w:ascii="仿宋" w:hAnsi="仿宋" w:eastAsia="仿宋" w:cs="仿宋"/>
          <w:kern w:val="0"/>
          <w:sz w:val="32"/>
          <w:szCs w:val="32"/>
          <w:lang w:val="zh-CN" w:eastAsia="zh-CN" w:bidi="zh-CN"/>
        </w:rPr>
        <w:t>、</w:t>
      </w:r>
      <w:r>
        <w:rPr>
          <w:rFonts w:hint="eastAsia" w:ascii="Times New Roman" w:hAnsi="Times New Roman" w:eastAsia="仿宋" w:cs="仿宋"/>
          <w:kern w:val="0"/>
          <w:sz w:val="32"/>
          <w:szCs w:val="32"/>
          <w:lang w:val="zh-CN" w:eastAsia="zh-CN" w:bidi="zh-CN"/>
        </w:rPr>
        <w:t>24%</w:t>
      </w:r>
      <w:r>
        <w:rPr>
          <w:rFonts w:hint="eastAsia" w:ascii="仿宋" w:hAnsi="仿宋" w:eastAsia="仿宋" w:cs="仿宋"/>
          <w:kern w:val="0"/>
          <w:sz w:val="32"/>
          <w:szCs w:val="32"/>
          <w:lang w:val="zh-CN" w:eastAsia="zh-CN" w:bidi="zh-CN"/>
        </w:rPr>
        <w:t>和</w:t>
      </w:r>
      <w:r>
        <w:rPr>
          <w:rFonts w:hint="eastAsia" w:ascii="Times New Roman" w:hAnsi="Times New Roman" w:eastAsia="仿宋" w:cs="仿宋"/>
          <w:kern w:val="0"/>
          <w:sz w:val="32"/>
          <w:szCs w:val="32"/>
          <w:lang w:val="zh-CN" w:eastAsia="zh-CN" w:bidi="zh-CN"/>
        </w:rPr>
        <w:t>65%</w:t>
      </w:r>
      <w:r>
        <w:rPr>
          <w:rFonts w:hint="eastAsia" w:ascii="仿宋" w:hAnsi="仿宋" w:eastAsia="仿宋" w:cs="仿宋"/>
          <w:kern w:val="0"/>
          <w:sz w:val="32"/>
          <w:szCs w:val="32"/>
          <w:lang w:val="zh-CN" w:eastAsia="zh-CN" w:bidi="zh-CN"/>
        </w:rPr>
        <w:t>，其中特等奖和一等奖须经过终审答辩环节产生。原则上，本专科生、硕士研究生两个学历层次作者的作品获奖数与其进入终审决赛作品数成正比例。科技发明制作类中</w:t>
      </w:r>
      <w:r>
        <w:rPr>
          <w:rFonts w:hint="eastAsia" w:ascii="Times New Roman" w:hAnsi="Times New Roman" w:eastAsia="仿宋" w:cs="仿宋"/>
          <w:kern w:val="0"/>
          <w:sz w:val="32"/>
          <w:szCs w:val="32"/>
          <w:lang w:val="zh-CN" w:eastAsia="zh-CN" w:bidi="zh-CN"/>
        </w:rPr>
        <w:t>A</w:t>
      </w:r>
      <w:r>
        <w:rPr>
          <w:rFonts w:hint="eastAsia" w:ascii="仿宋" w:hAnsi="仿宋" w:eastAsia="仿宋" w:cs="仿宋"/>
          <w:kern w:val="0"/>
          <w:sz w:val="32"/>
          <w:szCs w:val="32"/>
          <w:lang w:val="zh-CN" w:eastAsia="zh-CN" w:bidi="zh-CN"/>
        </w:rPr>
        <w:t>类和</w:t>
      </w:r>
      <w:r>
        <w:rPr>
          <w:rFonts w:hint="eastAsia" w:ascii="Times New Roman" w:hAnsi="Times New Roman" w:eastAsia="仿宋" w:cs="仿宋"/>
          <w:kern w:val="0"/>
          <w:sz w:val="32"/>
          <w:szCs w:val="32"/>
          <w:lang w:val="zh-CN" w:eastAsia="zh-CN" w:bidi="zh-CN"/>
        </w:rPr>
        <w:t>B</w:t>
      </w:r>
      <w:r>
        <w:rPr>
          <w:rFonts w:hint="eastAsia" w:ascii="仿宋" w:hAnsi="仿宋" w:eastAsia="仿宋" w:cs="仿宋"/>
          <w:kern w:val="0"/>
          <w:sz w:val="32"/>
          <w:szCs w:val="32"/>
          <w:lang w:val="zh-CN" w:eastAsia="zh-CN" w:bidi="zh-CN"/>
        </w:rPr>
        <w:t>类作品分别按上述比例设奖。各奖励等级之间的标准是相对的。同时为激发学生参与基础学科、小众学科的热情，终审决赛各分类小组原则上至少有</w:t>
      </w: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件特等奖和</w:t>
      </w: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件一等奖。初评和终审前，省组委会根据作品数量等确定各分类小组授奖数量。</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4</w:t>
      </w:r>
      <w:r>
        <w:rPr>
          <w:rFonts w:hint="eastAsia" w:ascii="仿宋" w:hAnsi="仿宋" w:eastAsia="仿宋" w:cs="仿宋"/>
          <w:kern w:val="0"/>
          <w:sz w:val="32"/>
          <w:szCs w:val="32"/>
          <w:lang w:val="zh-CN" w:eastAsia="zh-CN" w:bidi="zh-CN"/>
        </w:rPr>
        <w:t>.评审注意本专科生、硕士研究生在学识水平和科研能力上的差异，两个学历层次作者的作品各等奖的获奖比例与其进入省赛终审决赛的比例基本一致。</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5</w:t>
      </w:r>
      <w:r>
        <w:rPr>
          <w:rFonts w:hint="eastAsia" w:ascii="仿宋" w:hAnsi="仿宋" w:eastAsia="仿宋" w:cs="仿宋"/>
          <w:kern w:val="0"/>
          <w:sz w:val="32"/>
          <w:szCs w:val="32"/>
          <w:lang w:val="zh-CN" w:eastAsia="zh-CN" w:bidi="zh-CN"/>
        </w:rPr>
        <w:t>.涉及需由有关部门出具证明材料的参赛作品，须按章程第三章第十九条的规定严格把关。</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6</w:t>
      </w:r>
      <w:r>
        <w:rPr>
          <w:rFonts w:hint="eastAsia" w:ascii="仿宋" w:hAnsi="仿宋" w:eastAsia="仿宋" w:cs="仿宋"/>
          <w:kern w:val="0"/>
          <w:sz w:val="32"/>
          <w:szCs w:val="32"/>
          <w:lang w:val="zh-CN" w:eastAsia="zh-CN" w:bidi="zh-CN"/>
        </w:rPr>
        <w:t>.评审实行保密制度和回避制度。评委须严格遵守评审纪律，评审前须签订《评审纪律承诺书》。评委不得参与其本人亲属、学生或与其有直接利益的个人和单位的有关作品评审工作。在评审工作结束之前，任何评委不得以任何方式对外宣布、泄露评审情况和结果。</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7</w:t>
      </w:r>
      <w:r>
        <w:rPr>
          <w:rFonts w:hint="eastAsia" w:ascii="仿宋" w:hAnsi="仿宋" w:eastAsia="仿宋" w:cs="仿宋"/>
          <w:kern w:val="0"/>
          <w:sz w:val="32"/>
          <w:szCs w:val="32"/>
          <w:lang w:val="zh-CN" w:eastAsia="zh-CN" w:bidi="zh-CN"/>
        </w:rPr>
        <w:t>.省评委会的评审工作按《评审实施细则》规定执行。</w:t>
      </w:r>
    </w:p>
    <w:p>
      <w:pPr>
        <w:keepNext w:val="0"/>
        <w:keepLines w:val="0"/>
        <w:widowControl/>
        <w:suppressLineNumbers w:val="0"/>
        <w:ind w:firstLine="640" w:firstLineChars="200"/>
        <w:jc w:val="both"/>
        <w:rPr>
          <w:rFonts w:hint="eastAsia" w:ascii="黑体" w:hAnsi="宋体" w:eastAsia="黑体" w:cs="黑体"/>
          <w:color w:val="000000"/>
          <w:kern w:val="0"/>
          <w:sz w:val="32"/>
          <w:szCs w:val="32"/>
          <w:lang w:val="zh-CN" w:eastAsia="zh-CN" w:bidi="ar"/>
        </w:rPr>
      </w:pPr>
      <w:r>
        <w:rPr>
          <w:rFonts w:hint="eastAsia" w:ascii="黑体" w:hAnsi="宋体" w:eastAsia="黑体" w:cs="黑体"/>
          <w:color w:val="000000"/>
          <w:kern w:val="0"/>
          <w:sz w:val="32"/>
          <w:szCs w:val="32"/>
          <w:lang w:val="zh-CN" w:eastAsia="zh-CN" w:bidi="ar"/>
        </w:rPr>
        <w:t>三、评审程序</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1</w:t>
      </w:r>
      <w:r>
        <w:rPr>
          <w:rFonts w:hint="eastAsia" w:ascii="仿宋" w:hAnsi="仿宋" w:eastAsia="仿宋" w:cs="仿宋"/>
          <w:kern w:val="0"/>
          <w:sz w:val="32"/>
          <w:szCs w:val="32"/>
          <w:lang w:val="zh-CN" w:eastAsia="zh-CN" w:bidi="zh-CN"/>
        </w:rPr>
        <w:t>.各校参赛协调小组负责校内预审，省组委会秘书处负责对 参赛作品进行前期资格及形式审查，不合格的作品取消参赛资格。省评委会负责省级竞赛初评、终审并提出获奖名单。</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2</w:t>
      </w:r>
      <w:r>
        <w:rPr>
          <w:rFonts w:hint="eastAsia" w:ascii="仿宋" w:hAnsi="仿宋" w:eastAsia="仿宋" w:cs="仿宋"/>
          <w:kern w:val="0"/>
          <w:sz w:val="32"/>
          <w:szCs w:val="32"/>
          <w:lang w:val="zh-CN" w:eastAsia="zh-CN" w:bidi="zh-CN"/>
        </w:rPr>
        <w:t>.终审决赛一律实行公开答辩制。终审决赛期间，评委在省组委会安排的专门时间集体到展厅对作者提出问辩，并审看发明制作类作品的实物。</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3</w:t>
      </w:r>
      <w:r>
        <w:rPr>
          <w:rFonts w:hint="eastAsia" w:ascii="仿宋" w:hAnsi="仿宋" w:eastAsia="仿宋" w:cs="仿宋"/>
          <w:kern w:val="0"/>
          <w:sz w:val="32"/>
          <w:szCs w:val="32"/>
          <w:lang w:val="zh-CN" w:eastAsia="zh-CN" w:bidi="zh-CN"/>
        </w:rPr>
        <w:t>.评委可以对所评审的作品的资格提出质疑，并提出质疑理由、证据或线索。受到评委质疑的作品，将提交省级竞赛作品资格评判委员会按程序评定其参赛资格。</w:t>
      </w:r>
    </w:p>
    <w:p>
      <w:pPr>
        <w:ind w:firstLine="640" w:firstLineChars="200"/>
        <w:jc w:val="both"/>
        <w:rPr>
          <w:rFonts w:hint="eastAsia" w:ascii="仿宋" w:hAnsi="仿宋" w:eastAsia="仿宋" w:cs="仿宋"/>
          <w:kern w:val="0"/>
          <w:sz w:val="32"/>
          <w:szCs w:val="32"/>
          <w:lang w:val="zh-CN" w:eastAsia="zh-CN" w:bidi="zh-CN"/>
        </w:rPr>
      </w:pPr>
      <w:r>
        <w:rPr>
          <w:rFonts w:hint="eastAsia" w:ascii="Times New Roman" w:hAnsi="Times New Roman" w:eastAsia="仿宋" w:cs="仿宋"/>
          <w:kern w:val="0"/>
          <w:sz w:val="32"/>
          <w:szCs w:val="32"/>
          <w:lang w:val="zh-CN" w:eastAsia="zh-CN" w:bidi="zh-CN"/>
        </w:rPr>
        <w:t>4</w:t>
      </w:r>
      <w:r>
        <w:rPr>
          <w:rFonts w:hint="eastAsia" w:ascii="仿宋" w:hAnsi="仿宋" w:eastAsia="仿宋" w:cs="仿宋"/>
          <w:kern w:val="0"/>
          <w:sz w:val="32"/>
          <w:szCs w:val="32"/>
          <w:lang w:val="zh-CN" w:eastAsia="zh-CN" w:bidi="zh-CN"/>
        </w:rPr>
        <w:t>.省评委会主任应于终审开始前主持召开省评委会全体会 议，听取省组委会对竞赛活动情况的通报。</w:t>
      </w:r>
    </w:p>
    <w:p>
      <w:pPr>
        <w:ind w:firstLine="640" w:firstLineChars="200"/>
        <w:jc w:val="both"/>
        <w:rPr>
          <w:rFonts w:hint="eastAsia" w:ascii="仿宋" w:hAnsi="仿宋" w:eastAsia="仿宋" w:cs="仿宋"/>
          <w:kern w:val="0"/>
          <w:sz w:val="32"/>
          <w:szCs w:val="32"/>
          <w:lang w:val="zh-CN" w:eastAsia="zh-CN" w:bidi="zh-CN"/>
        </w:rPr>
      </w:pPr>
      <w:r>
        <w:rPr>
          <w:rFonts w:hint="eastAsia" w:ascii="仿宋" w:hAnsi="仿宋" w:eastAsia="仿宋" w:cs="仿宋"/>
          <w:kern w:val="0"/>
          <w:sz w:val="32"/>
          <w:szCs w:val="32"/>
          <w:lang w:val="zh-CN" w:eastAsia="zh-CN" w:bidi="zh-CN"/>
        </w:rPr>
        <w:t>本规则由省组委会秘书处负责解释。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2000000000000000000"/>
    <w:charset w:val="86"/>
    <w:family w:val="auto"/>
    <w:pitch w:val="default"/>
    <w:sig w:usb0="00000000" w:usb1="00000000" w:usb2="00082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56200F"/>
    <w:rsid w:val="7F5620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2021-01-22T07:19:00Z</dcterms:created>
  <dc:creator>唔喱</dc:creator>
  <cp:lastModifiedBy>唔喱</cp:lastModifiedBy>
  <dcterms:modified xsi:type="dcterms:W3CDTF">2021-01-22T07:20:26Z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2052-11.1.0.10024</vt:lpwstr>
  </property>
</Properties>
</file>